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5C" w:rsidRPr="00AD365C" w:rsidRDefault="00AD365C" w:rsidP="00AD365C">
      <w:pPr>
        <w:pStyle w:val="1"/>
        <w:widowControl/>
        <w:jc w:val="right"/>
        <w:rPr>
          <w:rFonts w:cs="Times New Roman"/>
          <w:b/>
          <w:bCs/>
          <w:i/>
          <w:sz w:val="26"/>
          <w:szCs w:val="26"/>
        </w:rPr>
      </w:pPr>
      <w:r w:rsidRPr="00AD365C">
        <w:rPr>
          <w:rFonts w:cs="Times New Roman"/>
          <w:b/>
          <w:bCs/>
          <w:i/>
          <w:sz w:val="26"/>
          <w:szCs w:val="26"/>
        </w:rPr>
        <w:t>Проект</w:t>
      </w:r>
    </w:p>
    <w:p w:rsidR="00AD365C" w:rsidRPr="00AD365C" w:rsidRDefault="00AD365C" w:rsidP="00AD365C">
      <w:pPr>
        <w:pStyle w:val="1"/>
        <w:widowControl/>
        <w:jc w:val="right"/>
        <w:rPr>
          <w:rFonts w:cs="Times New Roman"/>
          <w:b/>
          <w:bCs/>
          <w:i/>
          <w:sz w:val="26"/>
          <w:szCs w:val="26"/>
        </w:rPr>
      </w:pPr>
      <w:r w:rsidRPr="00AD365C">
        <w:rPr>
          <w:rFonts w:cs="Times New Roman"/>
          <w:b/>
          <w:bCs/>
          <w:i/>
          <w:sz w:val="26"/>
          <w:szCs w:val="26"/>
        </w:rPr>
        <w:t>Приложение</w:t>
      </w:r>
    </w:p>
    <w:p w:rsidR="00AD365C" w:rsidRDefault="00AD365C" w:rsidP="00AD365C">
      <w:pPr>
        <w:pStyle w:val="1"/>
        <w:widowControl/>
        <w:jc w:val="right"/>
        <w:rPr>
          <w:rFonts w:cs="Times New Roman"/>
          <w:b/>
          <w:bCs/>
          <w:sz w:val="26"/>
          <w:szCs w:val="26"/>
        </w:rPr>
      </w:pPr>
    </w:p>
    <w:p w:rsidR="00B416BB" w:rsidRPr="00BD6356" w:rsidRDefault="00B416BB" w:rsidP="00B416BB">
      <w:pPr>
        <w:pStyle w:val="1"/>
        <w:widowControl/>
        <w:jc w:val="center"/>
        <w:rPr>
          <w:rFonts w:cs="Times New Roman"/>
          <w:b/>
          <w:bCs/>
          <w:sz w:val="26"/>
          <w:szCs w:val="26"/>
        </w:rPr>
      </w:pPr>
      <w:r w:rsidRPr="00BD6356">
        <w:rPr>
          <w:rFonts w:cs="Times New Roman"/>
          <w:b/>
          <w:bCs/>
          <w:sz w:val="26"/>
          <w:szCs w:val="26"/>
        </w:rPr>
        <w:t xml:space="preserve">Паспорт федерального партийного проекта </w:t>
      </w:r>
    </w:p>
    <w:p w:rsidR="00B416BB" w:rsidRPr="00BD6356" w:rsidRDefault="00B416BB" w:rsidP="00B416BB">
      <w:pPr>
        <w:pStyle w:val="1"/>
        <w:widowControl/>
        <w:jc w:val="center"/>
        <w:rPr>
          <w:rFonts w:cs="Times New Roman"/>
          <w:b/>
          <w:bCs/>
          <w:sz w:val="26"/>
          <w:szCs w:val="26"/>
        </w:rPr>
      </w:pPr>
      <w:r w:rsidRPr="00BD6356">
        <w:rPr>
          <w:rFonts w:cs="Times New Roman"/>
          <w:b/>
          <w:bCs/>
          <w:sz w:val="26"/>
          <w:szCs w:val="26"/>
        </w:rPr>
        <w:t>«Историческая память»</w:t>
      </w:r>
    </w:p>
    <w:p w:rsidR="00B416BB" w:rsidRPr="00BD6356" w:rsidRDefault="00B416BB" w:rsidP="00B416BB">
      <w:pPr>
        <w:pStyle w:val="1"/>
        <w:widowControl/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10605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5"/>
        <w:gridCol w:w="3809"/>
        <w:gridCol w:w="6241"/>
      </w:tblGrid>
      <w:tr w:rsidR="006D7262" w:rsidRPr="00BD6356" w:rsidTr="0036474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6BB" w:rsidRPr="00BF4F42" w:rsidRDefault="00B416BB" w:rsidP="00364746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16BB" w:rsidRPr="00BF4F42" w:rsidRDefault="00B416BB" w:rsidP="00085973">
            <w:r w:rsidRPr="00BF4F42">
              <w:t>Название проекта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16BB" w:rsidRPr="00BF4F42" w:rsidRDefault="00B416BB" w:rsidP="00085973">
            <w:r w:rsidRPr="00BF4F42">
              <w:t>Историческая память</w:t>
            </w:r>
          </w:p>
        </w:tc>
      </w:tr>
      <w:tr w:rsidR="006D7262" w:rsidRPr="00BD6356" w:rsidTr="0036474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6BB" w:rsidRPr="00BF4F42" w:rsidRDefault="00B416BB" w:rsidP="00364746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5973" w:rsidRDefault="00B416BB" w:rsidP="00085973">
            <w:r w:rsidRPr="00BF4F42">
              <w:t>Координатор проект</w:t>
            </w:r>
            <w:r w:rsidR="00FF4884">
              <w:t>а</w:t>
            </w:r>
          </w:p>
          <w:p w:rsidR="00B416BB" w:rsidRPr="00085973" w:rsidRDefault="00B416BB" w:rsidP="00085973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16BB" w:rsidRPr="00085973" w:rsidRDefault="008178C1" w:rsidP="000712B8">
            <w:r>
              <w:t>Сидякин</w:t>
            </w:r>
            <w:r w:rsidR="00234A23" w:rsidRPr="00085973">
              <w:t xml:space="preserve"> Александр </w:t>
            </w:r>
            <w:r>
              <w:t>Геннадьевич</w:t>
            </w:r>
            <w:r w:rsidR="00234A23" w:rsidRPr="00085973">
              <w:t xml:space="preserve">, </w:t>
            </w:r>
            <w:r w:rsidRPr="00360837">
              <w:rPr>
                <w:iCs/>
                <w:color w:val="000000"/>
              </w:rPr>
              <w:t>Руководитель Центрального исполнительного комитета Партии «</w:t>
            </w:r>
            <w:r w:rsidRPr="00360837">
              <w:rPr>
                <w:b/>
                <w:iCs/>
                <w:color w:val="000000"/>
              </w:rPr>
              <w:t>ЕДИНАЯ РОССИЯ</w:t>
            </w:r>
            <w:r w:rsidRPr="00360837">
              <w:rPr>
                <w:iCs/>
                <w:color w:val="000000"/>
              </w:rPr>
              <w:t xml:space="preserve">», </w:t>
            </w:r>
            <w:r w:rsidR="00326B36">
              <w:rPr>
                <w:iCs/>
                <w:color w:val="000000"/>
              </w:rPr>
              <w:t xml:space="preserve">член Президиума </w:t>
            </w:r>
            <w:r w:rsidR="000712B8">
              <w:rPr>
                <w:iCs/>
                <w:color w:val="000000"/>
              </w:rPr>
              <w:t>Г</w:t>
            </w:r>
            <w:r w:rsidR="00326B36" w:rsidRPr="00360837">
              <w:rPr>
                <w:iCs/>
                <w:color w:val="000000"/>
              </w:rPr>
              <w:t>енерального совета Партии</w:t>
            </w:r>
            <w:r w:rsidRPr="00360837">
              <w:rPr>
                <w:iCs/>
                <w:color w:val="000000"/>
              </w:rPr>
              <w:t>, депутат Государственной Думы Федерального Собрания Российской Федерации</w:t>
            </w:r>
            <w:r>
              <w:rPr>
                <w:iCs/>
                <w:color w:val="000000"/>
              </w:rPr>
              <w:t>.</w:t>
            </w:r>
          </w:p>
        </w:tc>
      </w:tr>
      <w:tr w:rsidR="006D7262" w:rsidRPr="00BD6356" w:rsidTr="0036474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6BB" w:rsidRPr="00BF4F42" w:rsidRDefault="00B416BB" w:rsidP="00364746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16BB" w:rsidRPr="00BF4F42" w:rsidRDefault="00B416BB" w:rsidP="00085973">
            <w:r w:rsidRPr="00BF4F42">
              <w:t>Обоснование актуальности проекта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754E" w:rsidRDefault="0003754E" w:rsidP="00085973">
            <w:r>
              <w:t xml:space="preserve">В ряде стран так называемого Запада </w:t>
            </w:r>
            <w:r w:rsidR="00600358" w:rsidRPr="00600358">
              <w:t xml:space="preserve">все чаще делаются попытки </w:t>
            </w:r>
            <w:r w:rsidR="00D252D3">
              <w:t>переписать</w:t>
            </w:r>
            <w:r w:rsidR="00600358" w:rsidRPr="00600358">
              <w:t xml:space="preserve"> историю России и Второй мировой войны, пересмотреть ее итоги в свою пользу, очернить важные события войны, принизить роль России в </w:t>
            </w:r>
            <w:r>
              <w:t>достижении п</w:t>
            </w:r>
            <w:r w:rsidR="00600358" w:rsidRPr="00600358">
              <w:t>обед</w:t>
            </w:r>
            <w:r>
              <w:t>ы</w:t>
            </w:r>
            <w:r w:rsidR="00600358" w:rsidRPr="00600358">
              <w:t xml:space="preserve">. </w:t>
            </w:r>
          </w:p>
          <w:p w:rsidR="00BD7E9E" w:rsidRPr="00BF4F42" w:rsidRDefault="00600358" w:rsidP="00085973">
            <w:r w:rsidRPr="00600358">
              <w:t>На этом фоне важно защитить историю России от преднамеренных искажений</w:t>
            </w:r>
            <w:r w:rsidR="00BF5EF6">
              <w:t>.</w:t>
            </w:r>
            <w:r w:rsidRPr="00600358">
              <w:t xml:space="preserve"> </w:t>
            </w:r>
            <w:r w:rsidR="00BF5EF6">
              <w:t xml:space="preserve">Необходимо на постоянной основе проводить масштабную  просветительскую работу для граждан России, соотечественников и иностранцев. Предоставить широкий доступ к </w:t>
            </w:r>
            <w:r w:rsidRPr="00600358">
              <w:t>достоверным документам, первоисточникам и воспоминаниям свидетелей.</w:t>
            </w:r>
            <w:r w:rsidRPr="004E775D">
              <w:t xml:space="preserve"> </w:t>
            </w:r>
          </w:p>
        </w:tc>
      </w:tr>
      <w:tr w:rsidR="006D7262" w:rsidRPr="00BD6356" w:rsidTr="00364746">
        <w:trPr>
          <w:trHeight w:val="30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6BB" w:rsidRPr="00BF4F42" w:rsidRDefault="00B416BB" w:rsidP="00364746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16BB" w:rsidRPr="00BF4F42" w:rsidRDefault="00B416BB" w:rsidP="00085973">
            <w:r w:rsidRPr="00BF4F42">
              <w:t>Цель проекта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16BB" w:rsidRPr="00BF4F42" w:rsidRDefault="001925BE" w:rsidP="00085973">
            <w:r w:rsidRPr="00BF4F42">
              <w:t>Со</w:t>
            </w:r>
            <w:r w:rsidR="00B416BB" w:rsidRPr="00BF4F42">
              <w:t>хранени</w:t>
            </w:r>
            <w:r w:rsidRPr="00BF4F42">
              <w:t>е</w:t>
            </w:r>
            <w:r w:rsidR="00B416BB" w:rsidRPr="00BF4F42">
              <w:t xml:space="preserve"> исторического</w:t>
            </w:r>
            <w:r w:rsidR="00AE1889" w:rsidRPr="00BF4F42">
              <w:t xml:space="preserve"> и культурного</w:t>
            </w:r>
            <w:r w:rsidR="00B416BB" w:rsidRPr="00BF4F42">
              <w:t xml:space="preserve"> наследия</w:t>
            </w:r>
            <w:r w:rsidR="0003754E">
              <w:t xml:space="preserve"> России,</w:t>
            </w:r>
            <w:r w:rsidR="00897559" w:rsidRPr="00BF4F42">
              <w:t xml:space="preserve"> </w:t>
            </w:r>
            <w:r w:rsidR="0003754E">
              <w:t>с</w:t>
            </w:r>
            <w:r w:rsidR="00897559" w:rsidRPr="00BF4F42">
              <w:t>одействие патр</w:t>
            </w:r>
            <w:r w:rsidR="0003754E">
              <w:t>иотическому воспитанию молодежи,</w:t>
            </w:r>
            <w:r w:rsidR="006104DA" w:rsidRPr="00BF4F42">
              <w:t xml:space="preserve"> </w:t>
            </w:r>
            <w:r w:rsidR="0003754E">
              <w:t>п</w:t>
            </w:r>
            <w:r w:rsidR="006104DA" w:rsidRPr="00BF4F42">
              <w:t>ротиводействие</w:t>
            </w:r>
            <w:r w:rsidR="0003754E">
              <w:t xml:space="preserve"> попыткам фальсификации истории, с</w:t>
            </w:r>
            <w:r w:rsidR="001E00D5" w:rsidRPr="00BF4F42">
              <w:t>оциальная поддержка участников и инвали</w:t>
            </w:r>
            <w:r w:rsidR="0003754E">
              <w:t>дов Великой Отечественной войны</w:t>
            </w:r>
          </w:p>
        </w:tc>
      </w:tr>
      <w:tr w:rsidR="006D7262" w:rsidRPr="00BD6356" w:rsidTr="0036474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6BB" w:rsidRPr="00BF4F42" w:rsidRDefault="00B416BB" w:rsidP="00364746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16BB" w:rsidRPr="00BF4F42" w:rsidRDefault="00B416BB" w:rsidP="00085973">
            <w:r w:rsidRPr="00BF4F42">
              <w:t>Задачи проекта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6CC7" w:rsidRPr="00BF4F42" w:rsidRDefault="005D0D7F" w:rsidP="00085973">
            <w:r w:rsidRPr="00BF4F42">
              <w:t xml:space="preserve">- </w:t>
            </w:r>
            <w:r w:rsidR="00B416BB" w:rsidRPr="00BF4F42">
              <w:t>Содействие реставрации памятников истории и культуры, изучение и сохранение объектов</w:t>
            </w:r>
            <w:r w:rsidR="00DC5419" w:rsidRPr="00BF4F42">
              <w:t xml:space="preserve"> культурного</w:t>
            </w:r>
            <w:r w:rsidR="00B416BB" w:rsidRPr="00BF4F42">
              <w:t xml:space="preserve"> наследия</w:t>
            </w:r>
            <w:r w:rsidR="003C3C20" w:rsidRPr="00BF4F42">
              <w:t>.</w:t>
            </w:r>
          </w:p>
          <w:p w:rsidR="00796CC7" w:rsidRPr="00BF4F42" w:rsidRDefault="005D0D7F" w:rsidP="00085973">
            <w:r w:rsidRPr="00BF4F42">
              <w:t xml:space="preserve">- </w:t>
            </w:r>
            <w:r w:rsidR="0037429B" w:rsidRPr="00BF4F42">
              <w:t xml:space="preserve">Объединение усилий государства, общественных институтов, частных лиц для восстановления и реставрации памятников федерального, регионального и местного значения. </w:t>
            </w:r>
          </w:p>
          <w:p w:rsidR="00796CC7" w:rsidRPr="00BF4F42" w:rsidRDefault="005D0D7F" w:rsidP="00085973">
            <w:r w:rsidRPr="00BF4F42">
              <w:t xml:space="preserve">- </w:t>
            </w:r>
            <w:r w:rsidR="003C3C20" w:rsidRPr="00BF4F42">
              <w:t>Выработка наиболее эффективных решений по формированию схемы управления процессами реставрации и использования культурного наследия на примере культовых объектов, историко-культурных заповедников и российских усадебных комплексов.</w:t>
            </w:r>
          </w:p>
          <w:p w:rsidR="00796CC7" w:rsidRPr="00BF4F42" w:rsidRDefault="005D0D7F" w:rsidP="00085973">
            <w:r w:rsidRPr="00BF4F42">
              <w:t xml:space="preserve">- </w:t>
            </w:r>
            <w:r w:rsidR="00941D2F" w:rsidRPr="00BF4F42">
              <w:t>Оказание содействия общественным организациям, волонтерским движениям по данному направлению деятельности с целью формирования общественного интереса к отечественной истории, истории своего края, области, города, малой Родины.</w:t>
            </w:r>
          </w:p>
          <w:p w:rsidR="00B9263C" w:rsidRPr="00B9263C" w:rsidRDefault="005D0D7F" w:rsidP="00085973">
            <w:r w:rsidRPr="00B9263C">
              <w:lastRenderedPageBreak/>
              <w:t xml:space="preserve">- </w:t>
            </w:r>
            <w:r w:rsidR="00E71791" w:rsidRPr="00B9263C">
              <w:t>П</w:t>
            </w:r>
            <w:r w:rsidR="005D4C1F" w:rsidRPr="00B9263C">
              <w:t>роведени</w:t>
            </w:r>
            <w:r w:rsidR="00E71791" w:rsidRPr="00B9263C">
              <w:t>е</w:t>
            </w:r>
            <w:r w:rsidR="005D4C1F" w:rsidRPr="00B9263C">
              <w:t xml:space="preserve"> </w:t>
            </w:r>
            <w:r w:rsidR="00B9263C" w:rsidRPr="00B9263C">
              <w:t>Международн</w:t>
            </w:r>
            <w:r w:rsidR="00B9263C">
              <w:t>ого</w:t>
            </w:r>
            <w:r w:rsidR="00B9263C" w:rsidRPr="00B9263C">
              <w:t xml:space="preserve"> историческо</w:t>
            </w:r>
            <w:r w:rsidR="00B9263C">
              <w:t>го</w:t>
            </w:r>
            <w:r w:rsidR="00B9263C" w:rsidRPr="00B9263C">
              <w:t xml:space="preserve"> диктант</w:t>
            </w:r>
            <w:r w:rsidR="00B9263C">
              <w:t xml:space="preserve">а на тему событий </w:t>
            </w:r>
            <w:r w:rsidR="00B9263C" w:rsidRPr="00B9263C">
              <w:t>Великой Отечественной войны 1941 – 1945 гг. – «Диктант Победы»</w:t>
            </w:r>
            <w:r w:rsidR="00B9263C">
              <w:t xml:space="preserve"> (далее – «Диктант Победы».</w:t>
            </w:r>
          </w:p>
          <w:p w:rsidR="005D4C1F" w:rsidRPr="00BF4F42" w:rsidRDefault="005D0D7F" w:rsidP="00085973">
            <w:r w:rsidRPr="00BF4F42">
              <w:t xml:space="preserve">- </w:t>
            </w:r>
            <w:r w:rsidR="005D4C1F" w:rsidRPr="00BF4F42">
              <w:t>Содействие в публикации архивных материалов, связанных с историей Великой Отечественной войны.</w:t>
            </w:r>
          </w:p>
          <w:p w:rsidR="005D4C1F" w:rsidRPr="00BF4F42" w:rsidRDefault="005D0D7F" w:rsidP="00085973">
            <w:r w:rsidRPr="00BF4F42">
              <w:t xml:space="preserve">- </w:t>
            </w:r>
            <w:r w:rsidR="00BA5066" w:rsidRPr="00BF4F42">
              <w:t>Обеспечение</w:t>
            </w:r>
            <w:r w:rsidR="00BA0F3B" w:rsidRPr="00BF4F42">
              <w:t xml:space="preserve"> достойного ухода за воинскими </w:t>
            </w:r>
            <w:r w:rsidR="00BA5066" w:rsidRPr="00BF4F42">
              <w:t>мемориалами</w:t>
            </w:r>
            <w:r w:rsidR="00BA0F3B" w:rsidRPr="00BF4F42">
              <w:t>, захоронениям военнослужащих и мирных жителей, погибших в Великой Отечественной войн</w:t>
            </w:r>
            <w:r w:rsidR="00E71791" w:rsidRPr="00BF4F42">
              <w:t>е</w:t>
            </w:r>
            <w:r w:rsidR="00BA0F3B" w:rsidRPr="00BF4F42">
              <w:t>, а также памятниками героям и защитникам Отечества.</w:t>
            </w:r>
          </w:p>
          <w:p w:rsidR="005D4C1F" w:rsidRPr="00BF4F42" w:rsidRDefault="005D0D7F" w:rsidP="00085973">
            <w:r w:rsidRPr="00BF4F42">
              <w:t xml:space="preserve">- </w:t>
            </w:r>
            <w:r w:rsidR="003C3C20" w:rsidRPr="00BF4F42">
              <w:t>Содействие патриотическому воспитанию молодежи.</w:t>
            </w:r>
          </w:p>
        </w:tc>
      </w:tr>
      <w:tr w:rsidR="006D7262" w:rsidRPr="00BD6356" w:rsidTr="0036474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6BB" w:rsidRPr="00BF4F42" w:rsidRDefault="00B416BB" w:rsidP="00364746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416BB" w:rsidRPr="00BF4F42" w:rsidRDefault="00E71791" w:rsidP="00085973">
            <w:r w:rsidRPr="00BF4F42">
              <w:t>Основные ф</w:t>
            </w:r>
            <w:r w:rsidR="00B416BB" w:rsidRPr="00BF4F42">
              <w:t>орматы работы</w:t>
            </w:r>
          </w:p>
          <w:p w:rsidR="006A2556" w:rsidRPr="00BF4F42" w:rsidRDefault="006A2556" w:rsidP="00085973">
            <w:r w:rsidRPr="00BF4F42">
              <w:t>(мероприятия проекта)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13260" w:rsidRPr="00BF4F42" w:rsidRDefault="005D0D7F" w:rsidP="00085973">
            <w:r w:rsidRPr="00BF4F42">
              <w:t xml:space="preserve">- </w:t>
            </w:r>
            <w:r w:rsidR="00613260" w:rsidRPr="00BF4F42">
              <w:t xml:space="preserve">Организация и проведение «Диктанта Победы». </w:t>
            </w:r>
          </w:p>
          <w:p w:rsidR="004B5F3A" w:rsidRPr="00BF4F42" w:rsidRDefault="005D0D7F" w:rsidP="00085973">
            <w:r w:rsidRPr="00BF4F42">
              <w:t xml:space="preserve">- </w:t>
            </w:r>
            <w:r w:rsidR="00613260" w:rsidRPr="00BF4F42">
              <w:t>Оказание помощи участникам и инвалидам Великой Отечественной войны, поздравления с праздниками.</w:t>
            </w:r>
          </w:p>
          <w:p w:rsidR="004B5F3A" w:rsidRPr="00BF4F42" w:rsidRDefault="005D0D7F" w:rsidP="00085973">
            <w:r w:rsidRPr="00BF4F42">
              <w:t xml:space="preserve">- </w:t>
            </w:r>
            <w:r w:rsidR="004B5F3A" w:rsidRPr="00BF4F42">
              <w:t>Выпуск государственных знаков почтовой оплаты (ГЗПО), посвященных патриотической тематике, увековечиванию тех или иных личностей или событий.</w:t>
            </w:r>
          </w:p>
          <w:p w:rsidR="00013602" w:rsidRPr="00BF4F42" w:rsidRDefault="005D0D7F" w:rsidP="00085973">
            <w:r w:rsidRPr="00BF4F42">
              <w:t xml:space="preserve">- </w:t>
            </w:r>
            <w:r w:rsidR="00613260" w:rsidRPr="00BF4F42">
              <w:t xml:space="preserve">Увековечивание памяти Героев России в субъектах </w:t>
            </w:r>
            <w:r w:rsidR="00495EFE" w:rsidRPr="00BF4F42">
              <w:t>РФ</w:t>
            </w:r>
            <w:r w:rsidR="00A662AC" w:rsidRPr="00BF4F42">
              <w:t xml:space="preserve"> (установка памятных досок, присвоение имен и пр.). </w:t>
            </w:r>
          </w:p>
          <w:p w:rsidR="004B5F3A" w:rsidRPr="00BF4F42" w:rsidRDefault="005D0D7F" w:rsidP="00085973">
            <w:r w:rsidRPr="00BF4F42">
              <w:t xml:space="preserve">- </w:t>
            </w:r>
            <w:r w:rsidR="004B5F3A" w:rsidRPr="00BF4F42">
              <w:t xml:space="preserve">Проведение Всероссийского конкурса школьных музеев. </w:t>
            </w:r>
          </w:p>
          <w:p w:rsidR="00613260" w:rsidRPr="00BF4F42" w:rsidRDefault="00F51D4B" w:rsidP="00085973">
            <w:r w:rsidRPr="00BF4F42">
              <w:t xml:space="preserve">- </w:t>
            </w:r>
            <w:r w:rsidR="00013602" w:rsidRPr="00BF4F42">
              <w:t>Проведение тематических акций, приуроченных к празднованию Победы в Великой Отечественной войне</w:t>
            </w:r>
            <w:r w:rsidR="00613260" w:rsidRPr="00BF4F42">
              <w:t>.</w:t>
            </w:r>
          </w:p>
          <w:p w:rsidR="00796CC7" w:rsidRPr="00BF4F42" w:rsidRDefault="005D0D7F" w:rsidP="00085973">
            <w:r w:rsidRPr="00BF4F42">
              <w:t xml:space="preserve">- </w:t>
            </w:r>
            <w:r w:rsidR="00A662AC" w:rsidRPr="00BF4F42">
              <w:t>Проведение субботников</w:t>
            </w:r>
            <w:r w:rsidR="00F51D4B" w:rsidRPr="00BF4F42">
              <w:t xml:space="preserve">, </w:t>
            </w:r>
            <w:r w:rsidR="00A662AC" w:rsidRPr="00BF4F42">
              <w:t>благоустройств</w:t>
            </w:r>
            <w:r w:rsidR="00F51D4B" w:rsidRPr="00BF4F42">
              <w:t>о</w:t>
            </w:r>
            <w:r w:rsidR="00A662AC" w:rsidRPr="00BF4F42">
              <w:t xml:space="preserve"> мемориалов, </w:t>
            </w:r>
            <w:r w:rsidR="007A668B" w:rsidRPr="00BF4F42">
              <w:t>памятных мест</w:t>
            </w:r>
            <w:r w:rsidR="00A662AC" w:rsidRPr="00BF4F42">
              <w:t xml:space="preserve">, воинских захоронений. </w:t>
            </w:r>
          </w:p>
          <w:p w:rsidR="009C47E6" w:rsidRPr="00BF4F42" w:rsidRDefault="005D0D7F" w:rsidP="00085973">
            <w:r w:rsidRPr="00BF4F42">
              <w:t xml:space="preserve">- </w:t>
            </w:r>
            <w:r w:rsidR="003C3C20" w:rsidRPr="00BF4F42">
              <w:t xml:space="preserve">Поддержка участников реконструкции сражений на полях ратной славы (Ледовое побоище, Куликовская битва, Бородино, </w:t>
            </w:r>
            <w:proofErr w:type="spellStart"/>
            <w:r w:rsidR="003C3C20" w:rsidRPr="00BF4F42">
              <w:t>Прохоровское</w:t>
            </w:r>
            <w:proofErr w:type="spellEnd"/>
            <w:r w:rsidR="003C3C20" w:rsidRPr="00BF4F42">
              <w:t xml:space="preserve"> сражение, реконструкция парадов 7 ноября 1941 года).</w:t>
            </w:r>
          </w:p>
          <w:p w:rsidR="00F12253" w:rsidRPr="00BF4F42" w:rsidRDefault="005D0D7F" w:rsidP="00085973">
            <w:r w:rsidRPr="00BF4F42">
              <w:t xml:space="preserve">- </w:t>
            </w:r>
            <w:r w:rsidR="009C47E6" w:rsidRPr="00BF4F42">
              <w:t>Поддержка краеведческих проектов.</w:t>
            </w:r>
          </w:p>
        </w:tc>
      </w:tr>
      <w:tr w:rsidR="006D7262" w:rsidRPr="00BD6356" w:rsidTr="00F1225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556" w:rsidRPr="00BF4F42" w:rsidRDefault="006A2556" w:rsidP="00364746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558" w:rsidRPr="00BF4F42" w:rsidRDefault="000A2001" w:rsidP="00085973">
            <w:r w:rsidRPr="00BF4F42"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556" w:rsidRPr="008031EC" w:rsidRDefault="00C74168" w:rsidP="00085973">
            <w:r w:rsidRPr="008031EC">
              <w:t xml:space="preserve">- </w:t>
            </w:r>
            <w:r w:rsidR="007A668B" w:rsidRPr="008031EC">
              <w:t>«Диктант Победы</w:t>
            </w:r>
            <w:r w:rsidR="00B9263C">
              <w:t>»</w:t>
            </w:r>
            <w:r w:rsidR="007A668B" w:rsidRPr="008031EC">
              <w:t>:</w:t>
            </w:r>
          </w:p>
          <w:p w:rsidR="008031EC" w:rsidRPr="008031EC" w:rsidRDefault="007A668B" w:rsidP="00085973">
            <w:pPr>
              <w:pStyle w:val="a3"/>
              <w:numPr>
                <w:ilvl w:val="0"/>
                <w:numId w:val="20"/>
              </w:numPr>
            </w:pPr>
            <w:r w:rsidRPr="008031EC">
              <w:t>количество уч</w:t>
            </w:r>
            <w:r w:rsidR="000043ED">
              <w:t>астников – не менее 2 млн</w:t>
            </w:r>
            <w:r w:rsidR="008031EC">
              <w:t xml:space="preserve"> чел.</w:t>
            </w:r>
            <w:r w:rsidR="00016538">
              <w:t xml:space="preserve"> ежегодно</w:t>
            </w:r>
            <w:r w:rsidR="008031EC">
              <w:t>;</w:t>
            </w:r>
          </w:p>
          <w:p w:rsidR="00FB6718" w:rsidRPr="008031EC" w:rsidRDefault="00A23D17" w:rsidP="00085973">
            <w:r w:rsidRPr="008031EC">
              <w:t>О</w:t>
            </w:r>
            <w:r w:rsidR="00FB6718" w:rsidRPr="008031EC">
              <w:t>бщее</w:t>
            </w:r>
            <w:r w:rsidR="007A668B" w:rsidRPr="008031EC">
              <w:t xml:space="preserve"> </w:t>
            </w:r>
            <w:r w:rsidR="00FB6718" w:rsidRPr="008031EC">
              <w:t xml:space="preserve">количество участников включает в себя участников </w:t>
            </w:r>
            <w:r w:rsidR="00434CCA" w:rsidRPr="008031EC">
              <w:t>«</w:t>
            </w:r>
            <w:r w:rsidR="00FB6718" w:rsidRPr="008031EC">
              <w:t>Диктанта Победы</w:t>
            </w:r>
            <w:r w:rsidR="00434CCA" w:rsidRPr="008031EC">
              <w:t>»</w:t>
            </w:r>
            <w:r w:rsidR="00FB6718" w:rsidRPr="008031EC">
              <w:t xml:space="preserve"> на площадках проведения акции на территории России, за рубежом, а также участников акции на сайте проекта в режиме онлайн.</w:t>
            </w:r>
            <w:r w:rsidR="00FF4760" w:rsidRPr="008031EC">
              <w:t xml:space="preserve"> Информацию об участниках акции на площадках проведения акции предоставляют региональные отделения Партии. Информацию об участниках акции в режиме онлайн предоставляет редактор сайта </w:t>
            </w:r>
            <w:proofErr w:type="spellStart"/>
            <w:r w:rsidR="00FF4760" w:rsidRPr="008031EC">
              <w:t>диктантпобеды.рф</w:t>
            </w:r>
            <w:proofErr w:type="spellEnd"/>
            <w:r w:rsidR="00FF4760" w:rsidRPr="008031EC">
              <w:t>.</w:t>
            </w:r>
            <w:r w:rsidR="00FA7B77" w:rsidRPr="008031EC">
              <w:t xml:space="preserve"> </w:t>
            </w:r>
            <w:r w:rsidR="00FB6718" w:rsidRPr="008031EC">
              <w:t xml:space="preserve">Количество площадок проведения акции определяется </w:t>
            </w:r>
            <w:r w:rsidR="000F30BF" w:rsidRPr="008031EC">
              <w:t xml:space="preserve">по итогам внесения региональными отделениями Партии информации о площадках проведения акции в базу данных сайта </w:t>
            </w:r>
            <w:proofErr w:type="spellStart"/>
            <w:r w:rsidR="000F30BF" w:rsidRPr="008031EC">
              <w:t>диктантпобеды.рф</w:t>
            </w:r>
            <w:proofErr w:type="spellEnd"/>
            <w:r w:rsidR="00FB6718" w:rsidRPr="008031EC">
              <w:t>.</w:t>
            </w:r>
          </w:p>
          <w:p w:rsidR="007A668B" w:rsidRPr="00BF4F42" w:rsidRDefault="00C74168" w:rsidP="00085973">
            <w:r w:rsidRPr="00BF4F42">
              <w:lastRenderedPageBreak/>
              <w:t xml:space="preserve">- </w:t>
            </w:r>
            <w:r w:rsidR="007A668B" w:rsidRPr="00BF4F42">
              <w:t>Увековечение памяти Героев:</w:t>
            </w:r>
          </w:p>
          <w:p w:rsidR="007A668B" w:rsidRPr="008031EC" w:rsidRDefault="007A668B" w:rsidP="00085973">
            <w:pPr>
              <w:pStyle w:val="a3"/>
              <w:numPr>
                <w:ilvl w:val="0"/>
                <w:numId w:val="21"/>
              </w:numPr>
            </w:pPr>
            <w:r w:rsidRPr="008031EC">
              <w:t>количество памятных досок – не менее 100 шт.</w:t>
            </w:r>
            <w:r w:rsidR="00016538">
              <w:t xml:space="preserve"> ежегодно</w:t>
            </w:r>
            <w:r w:rsidRPr="008031EC">
              <w:t>;</w:t>
            </w:r>
          </w:p>
          <w:p w:rsidR="001A01FE" w:rsidRPr="008031EC" w:rsidRDefault="00A23D17" w:rsidP="00085973">
            <w:r w:rsidRPr="008031EC">
              <w:t>П</w:t>
            </w:r>
            <w:r w:rsidR="001A01FE" w:rsidRPr="008031EC">
              <w:t xml:space="preserve">редполагаемое количество </w:t>
            </w:r>
            <w:r w:rsidR="00B440D1" w:rsidRPr="008031EC">
              <w:t>памятных досок рассчитывается на основе</w:t>
            </w:r>
            <w:r w:rsidR="001A01FE" w:rsidRPr="008031EC">
              <w:t xml:space="preserve"> данных предоставляемых Координаторами проекта «Историческая память» в субъекта</w:t>
            </w:r>
            <w:r w:rsidR="00FF4884">
              <w:t>х РФ, а также партнера проекта –</w:t>
            </w:r>
            <w:r w:rsidR="001A01FE" w:rsidRPr="008031EC">
              <w:t xml:space="preserve"> Российского военно-исторического общества. </w:t>
            </w:r>
          </w:p>
          <w:p w:rsidR="007A668B" w:rsidRPr="00BF4F42" w:rsidRDefault="00C74168" w:rsidP="00085973">
            <w:r w:rsidRPr="00BF4F42">
              <w:t xml:space="preserve">- </w:t>
            </w:r>
            <w:r w:rsidR="007A668B" w:rsidRPr="00BF4F42">
              <w:t>Всероссийский конкурс школьных музеев:</w:t>
            </w:r>
          </w:p>
          <w:p w:rsidR="007A668B" w:rsidRPr="00BF4F42" w:rsidRDefault="007A668B" w:rsidP="00085973">
            <w:pPr>
              <w:pStyle w:val="a3"/>
              <w:numPr>
                <w:ilvl w:val="0"/>
                <w:numId w:val="21"/>
              </w:numPr>
            </w:pPr>
            <w:r w:rsidRPr="00BF4F42">
              <w:t>количество музеев-участников – не менее 1400 музеев общеобразовательных организаций в субъектах РФ</w:t>
            </w:r>
            <w:r w:rsidR="00016538">
              <w:t xml:space="preserve"> ежегодно</w:t>
            </w:r>
            <w:r w:rsidRPr="00BF4F42">
              <w:t>;</w:t>
            </w:r>
          </w:p>
          <w:p w:rsidR="001A01FE" w:rsidRPr="008031EC" w:rsidRDefault="00A23D17" w:rsidP="00085973">
            <w:r w:rsidRPr="008031EC">
              <w:t>Д</w:t>
            </w:r>
            <w:r w:rsidR="001A01FE" w:rsidRPr="008031EC">
              <w:t xml:space="preserve">анные о количестве музеев-участников </w:t>
            </w:r>
            <w:r w:rsidRPr="008031EC">
              <w:t xml:space="preserve">предоставляется </w:t>
            </w:r>
            <w:r w:rsidR="001A01FE" w:rsidRPr="008031EC">
              <w:t>Министерством просвещения Россий</w:t>
            </w:r>
            <w:r w:rsidR="000F30BF" w:rsidRPr="008031EC">
              <w:t xml:space="preserve">ской Федерации, а также </w:t>
            </w:r>
            <w:r w:rsidRPr="008031EC">
              <w:t>предоставляется отчетность</w:t>
            </w:r>
            <w:r w:rsidR="000F30BF" w:rsidRPr="008031EC">
              <w:t xml:space="preserve"> о проведении </w:t>
            </w:r>
            <w:r w:rsidR="00C9077B" w:rsidRPr="008031EC">
              <w:t>конкурса</w:t>
            </w:r>
            <w:r w:rsidR="000F30BF" w:rsidRPr="008031EC">
              <w:t xml:space="preserve"> от региональных отделений Партии.</w:t>
            </w:r>
          </w:p>
          <w:p w:rsidR="007A668B" w:rsidRPr="00BF4F42" w:rsidRDefault="00C74168" w:rsidP="00085973">
            <w:r w:rsidRPr="00BF4F42">
              <w:t xml:space="preserve">- </w:t>
            </w:r>
            <w:r w:rsidR="007A668B" w:rsidRPr="00BF4F42">
              <w:t>Оказание помощи участникам и инвалидам Великой Отечественной войны:</w:t>
            </w:r>
          </w:p>
          <w:p w:rsidR="007A668B" w:rsidRPr="00BF4F42" w:rsidRDefault="00FF4884" w:rsidP="00085973">
            <w:pPr>
              <w:pStyle w:val="a3"/>
              <w:numPr>
                <w:ilvl w:val="0"/>
                <w:numId w:val="21"/>
              </w:numPr>
            </w:pPr>
            <w:r>
              <w:t>100-процентный</w:t>
            </w:r>
            <w:r w:rsidR="007A668B" w:rsidRPr="00BF4F42">
              <w:t xml:space="preserve"> охват</w:t>
            </w:r>
            <w:r w:rsidR="00EA003C" w:rsidRPr="00BF4F42">
              <w:t xml:space="preserve"> </w:t>
            </w:r>
            <w:r w:rsidR="007A668B" w:rsidRPr="00BF4F42">
              <w:t>участников и инвалидов ВОВ</w:t>
            </w:r>
            <w:r w:rsidR="00EA003C" w:rsidRPr="00BF4F42">
              <w:t xml:space="preserve"> различными видами помощи</w:t>
            </w:r>
            <w:r w:rsidR="00016538">
              <w:t xml:space="preserve"> ежегодно</w:t>
            </w:r>
            <w:r w:rsidR="007A668B" w:rsidRPr="00BF4F42">
              <w:t xml:space="preserve">; </w:t>
            </w:r>
          </w:p>
          <w:p w:rsidR="001A01FE" w:rsidRPr="00B9263C" w:rsidRDefault="00EA003C" w:rsidP="00085973">
            <w:r w:rsidRPr="00B9263C">
              <w:t>Используются данные</w:t>
            </w:r>
            <w:r w:rsidR="001A01FE" w:rsidRPr="00B9263C">
              <w:t xml:space="preserve"> партийной базы «Тимуровцы 2.0», которая актуализуется</w:t>
            </w:r>
            <w:r w:rsidR="00AD0558" w:rsidRPr="00B9263C">
              <w:t xml:space="preserve"> региональными отделениями Партии</w:t>
            </w:r>
            <w:r w:rsidR="001A01FE" w:rsidRPr="00B9263C">
              <w:t xml:space="preserve"> дважды в год (апрель/ноябрь).</w:t>
            </w:r>
          </w:p>
          <w:p w:rsidR="007A668B" w:rsidRPr="00BF4F42" w:rsidRDefault="00C74168" w:rsidP="00085973">
            <w:r w:rsidRPr="00BF4F42">
              <w:t xml:space="preserve">- </w:t>
            </w:r>
            <w:r w:rsidR="007A668B" w:rsidRPr="00BF4F42">
              <w:t>Благоустройство мемориалов и памятных мест:</w:t>
            </w:r>
          </w:p>
          <w:p w:rsidR="007A668B" w:rsidRPr="00BF4F42" w:rsidRDefault="007A668B" w:rsidP="00085973">
            <w:pPr>
              <w:pStyle w:val="a3"/>
              <w:numPr>
                <w:ilvl w:val="0"/>
                <w:numId w:val="21"/>
              </w:numPr>
            </w:pPr>
            <w:r w:rsidRPr="00BF4F42">
              <w:t xml:space="preserve">количество </w:t>
            </w:r>
            <w:r w:rsidR="00422B73" w:rsidRPr="00BF4F42">
              <w:t>благоустроенных мемориалов</w:t>
            </w:r>
            <w:r w:rsidR="0082550C" w:rsidRPr="00BF4F42">
              <w:t xml:space="preserve"> и памятных мест</w:t>
            </w:r>
            <w:r w:rsidRPr="00BF4F42">
              <w:t xml:space="preserve"> – </w:t>
            </w:r>
            <w:r w:rsidR="00197BC9" w:rsidRPr="00BF4F42">
              <w:t>не менее 19 тыс.</w:t>
            </w:r>
            <w:r w:rsidR="00016538">
              <w:t xml:space="preserve"> ежегодно.</w:t>
            </w:r>
          </w:p>
          <w:p w:rsidR="001A01FE" w:rsidRPr="00B9263C" w:rsidRDefault="00A23D17" w:rsidP="00085973">
            <w:r w:rsidRPr="00B9263C">
              <w:t>К</w:t>
            </w:r>
            <w:r w:rsidR="00DF4946" w:rsidRPr="00B9263C">
              <w:t xml:space="preserve">оличество </w:t>
            </w:r>
            <w:r w:rsidR="00422B73" w:rsidRPr="00B9263C">
              <w:t>благоустроенных мемориалов</w:t>
            </w:r>
            <w:r w:rsidR="00DF4946" w:rsidRPr="00B9263C">
              <w:t xml:space="preserve"> рассчитывается</w:t>
            </w:r>
            <w:r w:rsidR="000F30BF" w:rsidRPr="00B9263C">
              <w:t xml:space="preserve"> на основе данных предоставляемых Координаторами проекта «Историческая память» в субъектах РФ</w:t>
            </w:r>
            <w:r w:rsidR="00DF4946" w:rsidRPr="00B9263C">
              <w:t>.</w:t>
            </w:r>
          </w:p>
        </w:tc>
      </w:tr>
      <w:tr w:rsidR="006D7262" w:rsidRPr="00BD6356" w:rsidTr="00F1225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556" w:rsidRPr="00BF4F42" w:rsidRDefault="006A2556" w:rsidP="00364746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556" w:rsidRPr="00BF4F42" w:rsidRDefault="006A2556" w:rsidP="00085973">
            <w:r w:rsidRPr="00BF4F42">
              <w:t>Сроки реализации проекта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556" w:rsidRPr="00BF4F42" w:rsidRDefault="00182A01" w:rsidP="00085973">
            <w:r w:rsidRPr="00BF4F42">
              <w:t>20</w:t>
            </w:r>
            <w:r w:rsidR="00694AFB" w:rsidRPr="00BF4F42">
              <w:t>06</w:t>
            </w:r>
            <w:r w:rsidRPr="00BF4F42">
              <w:t xml:space="preserve"> – 2026 гг. </w:t>
            </w:r>
          </w:p>
        </w:tc>
      </w:tr>
    </w:tbl>
    <w:p w:rsidR="00FA73A1" w:rsidRPr="00BD6356" w:rsidRDefault="00FA73A1" w:rsidP="00085973">
      <w:bookmarkStart w:id="0" w:name="_GoBack"/>
      <w:bookmarkEnd w:id="0"/>
    </w:p>
    <w:sectPr w:rsidR="00FA73A1" w:rsidRPr="00BD6356" w:rsidSect="002A2F0D">
      <w:pgSz w:w="11906" w:h="16838"/>
      <w:pgMar w:top="720" w:right="7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697"/>
        </w:tabs>
        <w:ind w:left="697" w:hanging="357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379"/>
        </w:tabs>
        <w:ind w:left="1379" w:hanging="401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2088"/>
        </w:tabs>
        <w:ind w:left="2088" w:hanging="412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2797"/>
        </w:tabs>
        <w:ind w:left="2797" w:hanging="423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num" w:pos="3506"/>
        </w:tabs>
        <w:ind w:left="3506" w:hanging="434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4215"/>
        </w:tabs>
        <w:ind w:left="4215" w:hanging="445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4924"/>
        </w:tabs>
        <w:ind w:left="4924" w:hanging="456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num" w:pos="5632"/>
        </w:tabs>
        <w:ind w:left="5632" w:hanging="469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341"/>
        </w:tabs>
        <w:ind w:left="6341" w:hanging="48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64240A"/>
    <w:multiLevelType w:val="hybridMultilevel"/>
    <w:tmpl w:val="21DC6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534F"/>
    <w:multiLevelType w:val="hybridMultilevel"/>
    <w:tmpl w:val="7A1CE01A"/>
    <w:lvl w:ilvl="0" w:tplc="C89A6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5245B"/>
    <w:multiLevelType w:val="hybridMultilevel"/>
    <w:tmpl w:val="FAEEFEB6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4" w15:restartNumberingAfterBreak="0">
    <w:nsid w:val="12E923CB"/>
    <w:multiLevelType w:val="hybridMultilevel"/>
    <w:tmpl w:val="CC0689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61F7B"/>
    <w:multiLevelType w:val="hybridMultilevel"/>
    <w:tmpl w:val="B4DAA336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7D4434F"/>
    <w:multiLevelType w:val="hybridMultilevel"/>
    <w:tmpl w:val="DDFEF942"/>
    <w:lvl w:ilvl="0" w:tplc="117C2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6195D"/>
    <w:multiLevelType w:val="hybridMultilevel"/>
    <w:tmpl w:val="E31AE41A"/>
    <w:lvl w:ilvl="0" w:tplc="3D705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E3884"/>
    <w:multiLevelType w:val="hybridMultilevel"/>
    <w:tmpl w:val="033EB5CC"/>
    <w:lvl w:ilvl="0" w:tplc="E77AD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C2BD8"/>
    <w:multiLevelType w:val="hybridMultilevel"/>
    <w:tmpl w:val="660E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C7900"/>
    <w:multiLevelType w:val="hybridMultilevel"/>
    <w:tmpl w:val="44CE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E21EF"/>
    <w:multiLevelType w:val="hybridMultilevel"/>
    <w:tmpl w:val="894EE872"/>
    <w:lvl w:ilvl="0" w:tplc="FFFFFFFF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396"/>
        </w:tabs>
        <w:ind w:left="1396" w:hanging="401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2105"/>
        </w:tabs>
        <w:ind w:left="2105" w:hanging="412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2814"/>
        </w:tabs>
        <w:ind w:left="2814" w:hanging="423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num" w:pos="3523"/>
        </w:tabs>
        <w:ind w:left="3523" w:hanging="434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4232"/>
        </w:tabs>
        <w:ind w:left="4232" w:hanging="445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4941"/>
        </w:tabs>
        <w:ind w:left="4941" w:hanging="456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num" w:pos="5649"/>
        </w:tabs>
        <w:ind w:left="5649" w:hanging="469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358"/>
        </w:tabs>
        <w:ind w:left="6358" w:hanging="48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CDC7A21"/>
    <w:multiLevelType w:val="hybridMultilevel"/>
    <w:tmpl w:val="340A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C7944"/>
    <w:multiLevelType w:val="hybridMultilevel"/>
    <w:tmpl w:val="BE3E0176"/>
    <w:lvl w:ilvl="0" w:tplc="DCC8A80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622A8"/>
    <w:multiLevelType w:val="hybridMultilevel"/>
    <w:tmpl w:val="39524684"/>
    <w:lvl w:ilvl="0" w:tplc="969C5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A2FC4"/>
    <w:multiLevelType w:val="hybridMultilevel"/>
    <w:tmpl w:val="46D8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74DC0"/>
    <w:multiLevelType w:val="hybridMultilevel"/>
    <w:tmpl w:val="05E4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542A4"/>
    <w:multiLevelType w:val="hybridMultilevel"/>
    <w:tmpl w:val="B2B20994"/>
    <w:lvl w:ilvl="0" w:tplc="BD666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16006"/>
    <w:multiLevelType w:val="hybridMultilevel"/>
    <w:tmpl w:val="400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03533"/>
    <w:multiLevelType w:val="hybridMultilevel"/>
    <w:tmpl w:val="51A80244"/>
    <w:lvl w:ilvl="0" w:tplc="117C2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220E"/>
    <w:multiLevelType w:val="hybridMultilevel"/>
    <w:tmpl w:val="007E34DE"/>
    <w:lvl w:ilvl="0" w:tplc="A55C6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3"/>
  </w:num>
  <w:num w:numId="5">
    <w:abstractNumId w:val="5"/>
  </w:num>
  <w:num w:numId="6">
    <w:abstractNumId w:val="18"/>
  </w:num>
  <w:num w:numId="7">
    <w:abstractNumId w:val="16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19"/>
  </w:num>
  <w:num w:numId="13">
    <w:abstractNumId w:val="12"/>
  </w:num>
  <w:num w:numId="14">
    <w:abstractNumId w:val="9"/>
  </w:num>
  <w:num w:numId="15">
    <w:abstractNumId w:val="20"/>
  </w:num>
  <w:num w:numId="16">
    <w:abstractNumId w:val="17"/>
  </w:num>
  <w:num w:numId="17">
    <w:abstractNumId w:val="2"/>
  </w:num>
  <w:num w:numId="18">
    <w:abstractNumId w:val="14"/>
  </w:num>
  <w:num w:numId="19">
    <w:abstractNumId w:val="8"/>
  </w:num>
  <w:num w:numId="20">
    <w:abstractNumId w:val="10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BB"/>
    <w:rsid w:val="000043ED"/>
    <w:rsid w:val="0000658B"/>
    <w:rsid w:val="00013602"/>
    <w:rsid w:val="00016538"/>
    <w:rsid w:val="0003754E"/>
    <w:rsid w:val="000712B8"/>
    <w:rsid w:val="00085973"/>
    <w:rsid w:val="000A2001"/>
    <w:rsid w:val="000D7186"/>
    <w:rsid w:val="000F30BF"/>
    <w:rsid w:val="000F6B1B"/>
    <w:rsid w:val="0012730A"/>
    <w:rsid w:val="00144519"/>
    <w:rsid w:val="00145D92"/>
    <w:rsid w:val="00156F49"/>
    <w:rsid w:val="00156FC5"/>
    <w:rsid w:val="0017710F"/>
    <w:rsid w:val="00182A01"/>
    <w:rsid w:val="001925BE"/>
    <w:rsid w:val="00197BC9"/>
    <w:rsid w:val="001A01FE"/>
    <w:rsid w:val="001A3915"/>
    <w:rsid w:val="001C4A2B"/>
    <w:rsid w:val="001D1DAB"/>
    <w:rsid w:val="001D3B05"/>
    <w:rsid w:val="001E00D5"/>
    <w:rsid w:val="001E5F8A"/>
    <w:rsid w:val="001F7E92"/>
    <w:rsid w:val="002215D9"/>
    <w:rsid w:val="00234A23"/>
    <w:rsid w:val="002771A3"/>
    <w:rsid w:val="00277AEF"/>
    <w:rsid w:val="002A2F0D"/>
    <w:rsid w:val="002B4557"/>
    <w:rsid w:val="002C3E8D"/>
    <w:rsid w:val="002D6EA7"/>
    <w:rsid w:val="002E388B"/>
    <w:rsid w:val="00326B36"/>
    <w:rsid w:val="00354970"/>
    <w:rsid w:val="00364746"/>
    <w:rsid w:val="0037429B"/>
    <w:rsid w:val="003945F3"/>
    <w:rsid w:val="003C3C20"/>
    <w:rsid w:val="003C56A1"/>
    <w:rsid w:val="003D67AF"/>
    <w:rsid w:val="00422B73"/>
    <w:rsid w:val="00434CCA"/>
    <w:rsid w:val="00445862"/>
    <w:rsid w:val="00495EFE"/>
    <w:rsid w:val="004A79FF"/>
    <w:rsid w:val="004B5F3A"/>
    <w:rsid w:val="004B6773"/>
    <w:rsid w:val="004E775D"/>
    <w:rsid w:val="00515BB0"/>
    <w:rsid w:val="00517E7E"/>
    <w:rsid w:val="00517F9C"/>
    <w:rsid w:val="00547BB3"/>
    <w:rsid w:val="005637DD"/>
    <w:rsid w:val="00567F52"/>
    <w:rsid w:val="00576AF3"/>
    <w:rsid w:val="005B6324"/>
    <w:rsid w:val="005D0D7F"/>
    <w:rsid w:val="005D4C1F"/>
    <w:rsid w:val="005F68F3"/>
    <w:rsid w:val="00600358"/>
    <w:rsid w:val="006104DA"/>
    <w:rsid w:val="00613260"/>
    <w:rsid w:val="00632FFD"/>
    <w:rsid w:val="0064148F"/>
    <w:rsid w:val="00685B3F"/>
    <w:rsid w:val="0069271C"/>
    <w:rsid w:val="00694AFB"/>
    <w:rsid w:val="006A2556"/>
    <w:rsid w:val="006A4FFC"/>
    <w:rsid w:val="006B18F7"/>
    <w:rsid w:val="006D7262"/>
    <w:rsid w:val="006F1254"/>
    <w:rsid w:val="00755DA6"/>
    <w:rsid w:val="00763D21"/>
    <w:rsid w:val="00787EB5"/>
    <w:rsid w:val="00796CC7"/>
    <w:rsid w:val="007A57D3"/>
    <w:rsid w:val="007A668B"/>
    <w:rsid w:val="007B5740"/>
    <w:rsid w:val="007C119D"/>
    <w:rsid w:val="008031EC"/>
    <w:rsid w:val="008178C1"/>
    <w:rsid w:val="0082550C"/>
    <w:rsid w:val="00825EAF"/>
    <w:rsid w:val="008845A7"/>
    <w:rsid w:val="00897559"/>
    <w:rsid w:val="008F49CF"/>
    <w:rsid w:val="00941D2F"/>
    <w:rsid w:val="00954B11"/>
    <w:rsid w:val="00993801"/>
    <w:rsid w:val="009A73C4"/>
    <w:rsid w:val="009A75AA"/>
    <w:rsid w:val="009B1629"/>
    <w:rsid w:val="009C47E6"/>
    <w:rsid w:val="009C6710"/>
    <w:rsid w:val="00A23D17"/>
    <w:rsid w:val="00A35962"/>
    <w:rsid w:val="00A52725"/>
    <w:rsid w:val="00A662AC"/>
    <w:rsid w:val="00A72147"/>
    <w:rsid w:val="00A9109E"/>
    <w:rsid w:val="00AA2ACF"/>
    <w:rsid w:val="00AD0558"/>
    <w:rsid w:val="00AD365C"/>
    <w:rsid w:val="00AE1889"/>
    <w:rsid w:val="00AE4569"/>
    <w:rsid w:val="00B03378"/>
    <w:rsid w:val="00B052FF"/>
    <w:rsid w:val="00B3652F"/>
    <w:rsid w:val="00B416BB"/>
    <w:rsid w:val="00B440D1"/>
    <w:rsid w:val="00B647C2"/>
    <w:rsid w:val="00B72AAC"/>
    <w:rsid w:val="00B9263C"/>
    <w:rsid w:val="00BA0F3B"/>
    <w:rsid w:val="00BA5066"/>
    <w:rsid w:val="00BC2E8B"/>
    <w:rsid w:val="00BD6356"/>
    <w:rsid w:val="00BD7E9E"/>
    <w:rsid w:val="00BF4F42"/>
    <w:rsid w:val="00BF5EF6"/>
    <w:rsid w:val="00C40B67"/>
    <w:rsid w:val="00C43DCF"/>
    <w:rsid w:val="00C4647D"/>
    <w:rsid w:val="00C47A08"/>
    <w:rsid w:val="00C64F42"/>
    <w:rsid w:val="00C67497"/>
    <w:rsid w:val="00C74168"/>
    <w:rsid w:val="00C9077B"/>
    <w:rsid w:val="00C9095E"/>
    <w:rsid w:val="00CC033D"/>
    <w:rsid w:val="00CC3B6F"/>
    <w:rsid w:val="00CF1A1E"/>
    <w:rsid w:val="00D105E3"/>
    <w:rsid w:val="00D252D3"/>
    <w:rsid w:val="00D25374"/>
    <w:rsid w:val="00D42CFB"/>
    <w:rsid w:val="00D4698E"/>
    <w:rsid w:val="00D81CD3"/>
    <w:rsid w:val="00D92E06"/>
    <w:rsid w:val="00D92EB4"/>
    <w:rsid w:val="00D94A4B"/>
    <w:rsid w:val="00D97D82"/>
    <w:rsid w:val="00DA5A44"/>
    <w:rsid w:val="00DC214B"/>
    <w:rsid w:val="00DC5419"/>
    <w:rsid w:val="00DD2243"/>
    <w:rsid w:val="00DD6F8E"/>
    <w:rsid w:val="00DE03B3"/>
    <w:rsid w:val="00DE76A3"/>
    <w:rsid w:val="00DF4946"/>
    <w:rsid w:val="00E71791"/>
    <w:rsid w:val="00E85C57"/>
    <w:rsid w:val="00E969AF"/>
    <w:rsid w:val="00EA003C"/>
    <w:rsid w:val="00ED6A1C"/>
    <w:rsid w:val="00EF7EFF"/>
    <w:rsid w:val="00F12253"/>
    <w:rsid w:val="00F3102B"/>
    <w:rsid w:val="00F311D3"/>
    <w:rsid w:val="00F40D9E"/>
    <w:rsid w:val="00F51D4B"/>
    <w:rsid w:val="00F74800"/>
    <w:rsid w:val="00F75CD3"/>
    <w:rsid w:val="00F92C23"/>
    <w:rsid w:val="00FA73A1"/>
    <w:rsid w:val="00FA7B77"/>
    <w:rsid w:val="00FB6718"/>
    <w:rsid w:val="00FB67BA"/>
    <w:rsid w:val="00FF4760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2DE4F-53AE-4A6A-AC7F-FB1B1D0C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85973"/>
    <w:pPr>
      <w:shd w:val="clear" w:color="auto" w:fill="FFFFFF"/>
      <w:jc w:val="both"/>
      <w:outlineLvl w:val="1"/>
    </w:pPr>
    <w:rPr>
      <w:rFonts w:ascii="Times New Roman" w:hAnsi="Times New Roman"/>
      <w:sz w:val="26"/>
      <w:szCs w:val="26"/>
      <w:shd w:val="clear" w:color="auto" w:fill="FFFFFF"/>
      <w:lang w:eastAsia="en-US"/>
    </w:rPr>
  </w:style>
  <w:style w:type="paragraph" w:styleId="2">
    <w:name w:val="heading 2"/>
    <w:basedOn w:val="a"/>
    <w:link w:val="20"/>
    <w:uiPriority w:val="9"/>
    <w:qFormat/>
    <w:rsid w:val="00D94A4B"/>
    <w:pPr>
      <w:spacing w:before="100" w:beforeAutospacing="1" w:after="100" w:afterAutospacing="1"/>
      <w:jc w:val="left"/>
    </w:pPr>
    <w:rPr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40D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16BB"/>
    <w:pPr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3">
    <w:name w:val="List Paragraph"/>
    <w:basedOn w:val="a"/>
    <w:uiPriority w:val="34"/>
    <w:qFormat/>
    <w:rsid w:val="00D46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8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E1889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cut2visible">
    <w:name w:val="cut2__visible"/>
    <w:rsid w:val="003D67AF"/>
  </w:style>
  <w:style w:type="character" w:customStyle="1" w:styleId="cut2invisible">
    <w:name w:val="cut2__invisible"/>
    <w:rsid w:val="003D67AF"/>
  </w:style>
  <w:style w:type="paragraph" w:styleId="a6">
    <w:name w:val="No Spacing"/>
    <w:uiPriority w:val="1"/>
    <w:qFormat/>
    <w:rsid w:val="004B5F3A"/>
    <w:rPr>
      <w:rFonts w:eastAsia="Times New Roman"/>
      <w:sz w:val="22"/>
      <w:szCs w:val="22"/>
    </w:rPr>
  </w:style>
  <w:style w:type="character" w:customStyle="1" w:styleId="20">
    <w:name w:val="Заголовок 2 Знак"/>
    <w:link w:val="2"/>
    <w:uiPriority w:val="9"/>
    <w:rsid w:val="00D94A4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link w:val="4"/>
    <w:uiPriority w:val="9"/>
    <w:rsid w:val="00F40D9E"/>
    <w:rPr>
      <w:rFonts w:ascii="Calibri" w:eastAsia="Times New Roman" w:hAnsi="Calibri" w:cs="Times New Roman"/>
      <w:b/>
      <w:bCs/>
      <w:sz w:val="28"/>
      <w:szCs w:val="28"/>
      <w:shd w:val="clear" w:color="auto" w:fill="FFFFFF"/>
      <w:lang w:eastAsia="en-US"/>
    </w:rPr>
  </w:style>
  <w:style w:type="character" w:styleId="a7">
    <w:name w:val="Emphasis"/>
    <w:uiPriority w:val="20"/>
    <w:qFormat/>
    <w:rsid w:val="00B03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Гульгас Екатерина Владимировна</dc:creator>
  <cp:lastModifiedBy>Зайцева Елена Владимировна</cp:lastModifiedBy>
  <cp:revision>8</cp:revision>
  <cp:lastPrinted>2022-03-22T07:39:00Z</cp:lastPrinted>
  <dcterms:created xsi:type="dcterms:W3CDTF">2024-12-13T07:00:00Z</dcterms:created>
  <dcterms:modified xsi:type="dcterms:W3CDTF">2025-02-06T07:46:00Z</dcterms:modified>
</cp:coreProperties>
</file>